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08" w:rsidRDefault="00C57D50" w:rsidP="001725F5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34362B2D" wp14:editId="1D23329E">
            <wp:extent cx="1219200" cy="323850"/>
            <wp:effectExtent l="0" t="0" r="0" b="0"/>
            <wp:docPr id="1" name="Slika 1" descr="AJPES-Logo-Outl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JPES-Logo-Outlook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</w:rPr>
        <w:tab/>
      </w:r>
      <w:r w:rsidRPr="00C57D50">
        <w:rPr>
          <w:b/>
          <w:sz w:val="44"/>
          <w:szCs w:val="44"/>
        </w:rPr>
        <w:t>Obvešča</w:t>
      </w:r>
    </w:p>
    <w:p w:rsidR="00020C34" w:rsidRDefault="0082519B" w:rsidP="00020C34">
      <w:pPr>
        <w:jc w:val="both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9E0CDC" w:rsidRDefault="009E0CDC" w:rsidP="00E500AC">
      <w:pPr>
        <w:jc w:val="both"/>
        <w:rPr>
          <w:b/>
          <w:color w:val="1F497D" w:themeColor="text2"/>
          <w:sz w:val="24"/>
          <w:szCs w:val="24"/>
        </w:rPr>
      </w:pPr>
    </w:p>
    <w:p w:rsidR="009668AB" w:rsidRDefault="009668AB" w:rsidP="00E500AC">
      <w:pPr>
        <w:jc w:val="both"/>
        <w:rPr>
          <w:b/>
          <w:color w:val="1F497D" w:themeColor="text2"/>
          <w:sz w:val="24"/>
          <w:szCs w:val="24"/>
        </w:rPr>
      </w:pPr>
    </w:p>
    <w:p w:rsidR="000F6BC5" w:rsidRPr="00DE41A7" w:rsidRDefault="000F6BC5" w:rsidP="000F6BC5">
      <w:pPr>
        <w:rPr>
          <w:rStyle w:val="Krepko"/>
          <w:rFonts w:asciiTheme="minorHAnsi" w:hAnsiTheme="minorHAnsi" w:cstheme="minorHAnsi"/>
          <w:color w:val="1F497D" w:themeColor="text2"/>
          <w:sz w:val="24"/>
          <w:szCs w:val="24"/>
        </w:rPr>
      </w:pPr>
      <w:r w:rsidRPr="00DE41A7">
        <w:rPr>
          <w:rStyle w:val="Krepko"/>
          <w:rFonts w:asciiTheme="minorHAnsi" w:hAnsiTheme="minorHAnsi" w:cstheme="minorHAnsi"/>
          <w:color w:val="1F497D" w:themeColor="text2"/>
          <w:sz w:val="24"/>
          <w:szCs w:val="24"/>
        </w:rPr>
        <w:t>Kako so lani poslovale politične stranke, prostovoljske organizacije in pravne osebe javnega prava?</w:t>
      </w:r>
    </w:p>
    <w:p w:rsidR="000F6BC5" w:rsidRDefault="000F6BC5" w:rsidP="000F6BC5"/>
    <w:p w:rsidR="000F6BC5" w:rsidRDefault="000F6BC5" w:rsidP="000F6BC5">
      <w:pPr>
        <w:jc w:val="both"/>
      </w:pPr>
      <w:r>
        <w:t xml:space="preserve">4. aprila 2016 smo na portalu AJPES javno objavili 2961 letnih poročil </w:t>
      </w:r>
      <w:r w:rsidR="00AA7D4A">
        <w:t>pravnih oseb  javnega prava o poslovanju v letu 2015</w:t>
      </w:r>
      <w:r>
        <w:t xml:space="preserve">,  80 letnih poročil političnih strank in 1032 poročil o prostovoljstvu. </w:t>
      </w:r>
    </w:p>
    <w:p w:rsidR="000F6BC5" w:rsidRPr="000F6BC5" w:rsidRDefault="000F6BC5" w:rsidP="000F6BC5">
      <w:pPr>
        <w:jc w:val="both"/>
        <w:rPr>
          <w:b/>
        </w:rPr>
      </w:pPr>
      <w:r w:rsidRPr="000F6BC5">
        <w:rPr>
          <w:b/>
        </w:rPr>
        <w:t xml:space="preserve">Ne spreglejte! </w:t>
      </w:r>
      <w:r w:rsidRPr="000F6BC5">
        <w:rPr>
          <w:b/>
        </w:rPr>
        <w:sym w:font="Wingdings" w:char="F0E0"/>
      </w:r>
      <w:r w:rsidRPr="000F6BC5">
        <w:rPr>
          <w:b/>
        </w:rPr>
        <w:t xml:space="preserve"> 3. maja bomo objavili letna poročila podjetnikov, družb in zadrug. </w:t>
      </w:r>
    </w:p>
    <w:p w:rsidR="00DE41A7" w:rsidRDefault="00DE41A7" w:rsidP="000F6BC5">
      <w:pPr>
        <w:rPr>
          <w:rStyle w:val="Krepko"/>
          <w:rFonts w:asciiTheme="minorHAnsi" w:hAnsiTheme="minorHAnsi" w:cstheme="minorHAnsi"/>
          <w:color w:val="C7702E"/>
          <w:sz w:val="24"/>
          <w:szCs w:val="24"/>
          <w:u w:val="single"/>
        </w:rPr>
      </w:pPr>
    </w:p>
    <w:p w:rsidR="000F6BC5" w:rsidRPr="00AA7D4A" w:rsidRDefault="0082519B" w:rsidP="000F6BC5">
      <w:pPr>
        <w:rPr>
          <w:rFonts w:asciiTheme="minorHAnsi" w:hAnsiTheme="minorHAnsi" w:cstheme="minorHAnsi"/>
          <w:vanish/>
          <w:color w:val="E36C0A" w:themeColor="accent6" w:themeShade="BF"/>
          <w:sz w:val="24"/>
          <w:szCs w:val="24"/>
        </w:rPr>
      </w:pPr>
      <w:hyperlink r:id="rId7" w:tooltip="Preverite tukaj" w:history="1">
        <w:r w:rsidR="00AA7D4A">
          <w:rPr>
            <w:rStyle w:val="Hiperpovezava"/>
            <w:rFonts w:asciiTheme="minorHAnsi" w:hAnsiTheme="minorHAnsi" w:cstheme="minorHAnsi"/>
            <w:b/>
            <w:bCs/>
            <w:color w:val="C7702E"/>
            <w:sz w:val="24"/>
            <w:szCs w:val="24"/>
          </w:rPr>
          <w:t>Oglejte si objavljena letna poročila</w:t>
        </w:r>
      </w:hyperlink>
    </w:p>
    <w:p w:rsidR="000F6BC5" w:rsidRPr="00AA7D4A" w:rsidRDefault="000F6BC5" w:rsidP="003E52B6">
      <w:pPr>
        <w:jc w:val="both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</w:p>
    <w:p w:rsidR="00AA7D4A" w:rsidRDefault="00AA7D4A" w:rsidP="003E52B6">
      <w:pPr>
        <w:jc w:val="both"/>
        <w:rPr>
          <w:b/>
          <w:color w:val="1F497D" w:themeColor="text2"/>
          <w:sz w:val="24"/>
          <w:szCs w:val="24"/>
        </w:rPr>
      </w:pPr>
    </w:p>
    <w:p w:rsidR="003E52B6" w:rsidRDefault="003E52B6" w:rsidP="003E52B6">
      <w:pPr>
        <w:jc w:val="both"/>
        <w:rPr>
          <w:b/>
          <w:color w:val="1F497D" w:themeColor="text2"/>
          <w:sz w:val="24"/>
          <w:szCs w:val="24"/>
        </w:rPr>
      </w:pPr>
      <w:r w:rsidRPr="003E52B6">
        <w:rPr>
          <w:b/>
          <w:color w:val="1F497D" w:themeColor="text2"/>
          <w:sz w:val="24"/>
          <w:szCs w:val="24"/>
        </w:rPr>
        <w:t>S podatki Poslovnega registra Slovenije do boljšega poslovanja</w:t>
      </w:r>
    </w:p>
    <w:p w:rsidR="003E52B6" w:rsidRPr="003E52B6" w:rsidRDefault="003E52B6" w:rsidP="003E52B6">
      <w:pPr>
        <w:jc w:val="both"/>
        <w:rPr>
          <w:b/>
          <w:color w:val="1F497D" w:themeColor="text2"/>
          <w:sz w:val="24"/>
          <w:szCs w:val="24"/>
        </w:rPr>
      </w:pPr>
    </w:p>
    <w:p w:rsidR="003E52B6" w:rsidRPr="003E52B6" w:rsidRDefault="003E52B6" w:rsidP="003E52B6">
      <w:pPr>
        <w:jc w:val="both"/>
      </w:pPr>
      <w:r w:rsidRPr="003E52B6">
        <w:t>Ste vedeli, da lahko v Poslovnem registru Slovenije preverite, ali ima poslovni subjekt odprte račune v tujini? Poleg vpogleda v različne registrske podatke lahko iščete tudi po osebah in ugo</w:t>
      </w:r>
      <w:r>
        <w:t>tovite, ali je določena fizična/</w:t>
      </w:r>
      <w:r w:rsidRPr="003E52B6">
        <w:t>pravna oseba ustanovitelj, družbenik, zastopnik ali član organa nadzora v poslovnem subjektu in pri katerem subjektu nastopa v tej vlogi.</w:t>
      </w:r>
    </w:p>
    <w:p w:rsidR="003E52B6" w:rsidRPr="003E52B6" w:rsidRDefault="003E52B6" w:rsidP="003E52B6">
      <w:pPr>
        <w:jc w:val="both"/>
        <w:rPr>
          <w:b/>
          <w:color w:val="1F497D" w:themeColor="text2"/>
          <w:sz w:val="24"/>
          <w:szCs w:val="24"/>
        </w:rPr>
      </w:pPr>
    </w:p>
    <w:p w:rsidR="00E500AC" w:rsidRPr="00F17879" w:rsidRDefault="0082519B" w:rsidP="00020C34">
      <w:pPr>
        <w:jc w:val="both"/>
        <w:rPr>
          <w:rFonts w:asciiTheme="minorHAnsi" w:hAnsiTheme="minorHAnsi"/>
          <w:b/>
          <w:color w:val="C7702E"/>
          <w:sz w:val="24"/>
          <w:szCs w:val="24"/>
        </w:rPr>
      </w:pPr>
      <w:hyperlink r:id="rId8" w:tooltip="Vstopite v Poslovni register Slovenije" w:history="1">
        <w:r w:rsidR="003E52B6" w:rsidRPr="00F17879">
          <w:rPr>
            <w:rStyle w:val="Krepko"/>
            <w:rFonts w:asciiTheme="minorHAnsi" w:hAnsiTheme="minorHAnsi" w:cs="Tahoma"/>
            <w:color w:val="C7702E"/>
            <w:sz w:val="24"/>
            <w:szCs w:val="24"/>
            <w:u w:val="single"/>
          </w:rPr>
          <w:t>Vstopite v Poslovni register Slovenije</w:t>
        </w:r>
      </w:hyperlink>
    </w:p>
    <w:p w:rsidR="006E53DD" w:rsidRDefault="006E53DD" w:rsidP="00A6172D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:rsidR="009668AB" w:rsidRPr="000E7915" w:rsidRDefault="009668AB" w:rsidP="00A6172D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:rsidR="003E52B6" w:rsidRDefault="003E52B6" w:rsidP="003E52B6">
      <w:pPr>
        <w:rPr>
          <w:b/>
          <w:bCs/>
          <w:color w:val="1F497D" w:themeColor="text2"/>
          <w:sz w:val="24"/>
          <w:szCs w:val="24"/>
        </w:rPr>
      </w:pPr>
      <w:r w:rsidRPr="003E52B6">
        <w:rPr>
          <w:b/>
          <w:bCs/>
          <w:color w:val="1F497D" w:themeColor="text2"/>
          <w:sz w:val="24"/>
          <w:szCs w:val="24"/>
        </w:rPr>
        <w:t>Kaj pa, če poslujete na tujih trgih?</w:t>
      </w:r>
    </w:p>
    <w:p w:rsidR="003E52B6" w:rsidRPr="003E52B6" w:rsidRDefault="003E52B6" w:rsidP="003E52B6">
      <w:pPr>
        <w:rPr>
          <w:b/>
          <w:bCs/>
          <w:color w:val="1F497D" w:themeColor="text2"/>
          <w:sz w:val="24"/>
          <w:szCs w:val="24"/>
        </w:rPr>
      </w:pPr>
    </w:p>
    <w:p w:rsidR="003E52B6" w:rsidRPr="003E52B6" w:rsidRDefault="003E52B6" w:rsidP="00AE63AD">
      <w:pPr>
        <w:jc w:val="both"/>
        <w:rPr>
          <w:bCs/>
        </w:rPr>
      </w:pPr>
      <w:r w:rsidRPr="003E52B6">
        <w:rPr>
          <w:bCs/>
        </w:rPr>
        <w:t>Ko poslujete ali načrtujete poslovanje s tujimi podjetji, uporabite Evropski poslovni register. V sistemu EBR (</w:t>
      </w:r>
      <w:proofErr w:type="spellStart"/>
      <w:r w:rsidRPr="003E52B6">
        <w:rPr>
          <w:bCs/>
        </w:rPr>
        <w:t>European</w:t>
      </w:r>
      <w:proofErr w:type="spellEnd"/>
      <w:r w:rsidRPr="003E52B6">
        <w:rPr>
          <w:bCs/>
        </w:rPr>
        <w:t xml:space="preserve"> </w:t>
      </w:r>
      <w:proofErr w:type="spellStart"/>
      <w:r w:rsidRPr="003E52B6">
        <w:rPr>
          <w:bCs/>
        </w:rPr>
        <w:t>Business</w:t>
      </w:r>
      <w:proofErr w:type="spellEnd"/>
      <w:r w:rsidRPr="003E52B6">
        <w:rPr>
          <w:bCs/>
        </w:rPr>
        <w:t xml:space="preserve"> Register) je poleg Slovenije vključenih še 24 drugih evropskih članic, ki zagotavljajo podatke in dokumente nacionalnih registrskih organov. Nekatere članice omogočajo tudi iskanje po odgovornih osebah poslovnega subjekta.</w:t>
      </w:r>
      <w:r w:rsidRPr="003E52B6">
        <w:rPr>
          <w:bCs/>
        </w:rPr>
        <w:cr/>
      </w:r>
    </w:p>
    <w:p w:rsidR="003E52B6" w:rsidRPr="00F17879" w:rsidRDefault="0082519B" w:rsidP="003E52B6">
      <w:pPr>
        <w:rPr>
          <w:rFonts w:asciiTheme="minorHAnsi" w:hAnsiTheme="minorHAnsi"/>
          <w:color w:val="C7702E"/>
          <w:sz w:val="24"/>
          <w:szCs w:val="24"/>
          <w:u w:val="single"/>
        </w:rPr>
      </w:pPr>
      <w:hyperlink r:id="rId9" w:tgtFrame="_blank" w:tooltip="Vstopite v Evropski poslovni register" w:history="1">
        <w:r w:rsidR="003E52B6" w:rsidRPr="00F17879">
          <w:rPr>
            <w:rStyle w:val="Krepko"/>
            <w:rFonts w:asciiTheme="minorHAnsi" w:hAnsiTheme="minorHAnsi" w:cs="Tahoma"/>
            <w:color w:val="C7702E"/>
            <w:sz w:val="24"/>
            <w:szCs w:val="24"/>
            <w:u w:val="single"/>
          </w:rPr>
          <w:t>Vstopite v Evropski poslovni register</w:t>
        </w:r>
      </w:hyperlink>
    </w:p>
    <w:p w:rsidR="003E52B6" w:rsidRDefault="003E52B6" w:rsidP="003E52B6">
      <w:pPr>
        <w:rPr>
          <w:b/>
          <w:bCs/>
          <w:color w:val="1F497D" w:themeColor="text2"/>
          <w:sz w:val="24"/>
          <w:szCs w:val="24"/>
        </w:rPr>
      </w:pPr>
    </w:p>
    <w:p w:rsidR="000F6BC5" w:rsidRDefault="000F6BC5" w:rsidP="003E52B6">
      <w:pPr>
        <w:rPr>
          <w:b/>
          <w:bCs/>
          <w:color w:val="1F497D" w:themeColor="text2"/>
          <w:sz w:val="24"/>
          <w:szCs w:val="24"/>
        </w:rPr>
      </w:pPr>
    </w:p>
    <w:p w:rsidR="009668AB" w:rsidRDefault="009668AB">
      <w:pPr>
        <w:rPr>
          <w:rFonts w:asciiTheme="minorHAnsi" w:hAnsiTheme="minorHAnsi" w:cstheme="minorHAnsi"/>
          <w:b/>
          <w:color w:val="E36C0A" w:themeColor="accent6" w:themeShade="BF"/>
        </w:rPr>
      </w:pPr>
      <w:bookmarkStart w:id="0" w:name="_GoBack"/>
      <w:bookmarkEnd w:id="0"/>
    </w:p>
    <w:p w:rsidR="003E52B6" w:rsidRDefault="003E52B6" w:rsidP="003E52B6">
      <w:pPr>
        <w:rPr>
          <w:rStyle w:val="Krepko"/>
          <w:rFonts w:asciiTheme="minorHAnsi" w:eastAsia="Times New Roman" w:hAnsiTheme="minorHAnsi" w:cstheme="minorHAnsi"/>
          <w:color w:val="1F497D" w:themeColor="text2"/>
          <w:sz w:val="24"/>
          <w:szCs w:val="24"/>
        </w:rPr>
      </w:pPr>
      <w:r w:rsidRPr="003E52B6">
        <w:rPr>
          <w:rStyle w:val="Krepko"/>
          <w:rFonts w:asciiTheme="minorHAnsi" w:eastAsia="Times New Roman" w:hAnsiTheme="minorHAnsi" w:cstheme="minorHAnsi"/>
          <w:color w:val="1F497D" w:themeColor="text2"/>
          <w:sz w:val="24"/>
          <w:szCs w:val="24"/>
        </w:rPr>
        <w:t>Koledar pomembnejših dogodkov pri poslovanju:</w:t>
      </w:r>
    </w:p>
    <w:p w:rsidR="003E52B6" w:rsidRDefault="003E52B6" w:rsidP="003E52B6">
      <w:pPr>
        <w:rPr>
          <w:rStyle w:val="Krepko"/>
          <w:rFonts w:asciiTheme="minorHAnsi" w:eastAsia="Times New Roman" w:hAnsiTheme="minorHAnsi" w:cstheme="minorHAnsi"/>
          <w:color w:val="1F497D" w:themeColor="text2"/>
          <w:sz w:val="24"/>
          <w:szCs w:val="24"/>
        </w:rPr>
      </w:pPr>
    </w:p>
    <w:p w:rsidR="00F17879" w:rsidRPr="00F17879" w:rsidRDefault="00F17879" w:rsidP="00F17879">
      <w:pPr>
        <w:spacing w:line="270" w:lineRule="atLeast"/>
        <w:rPr>
          <w:rFonts w:asciiTheme="minorHAnsi" w:hAnsiTheme="minorHAnsi" w:cs="Tahoma"/>
          <w:color w:val="555555"/>
        </w:rPr>
      </w:pPr>
      <w:r w:rsidRPr="00F17879">
        <w:rPr>
          <w:rStyle w:val="Krepko"/>
          <w:rFonts w:asciiTheme="minorHAnsi" w:hAnsiTheme="minorHAnsi" w:cs="Tahoma"/>
          <w:b w:val="0"/>
        </w:rPr>
        <w:t>30.04.2016:</w:t>
      </w:r>
      <w:r w:rsidRPr="00F17879">
        <w:rPr>
          <w:rStyle w:val="Krepko"/>
          <w:rFonts w:ascii="Tahoma" w:hAnsi="Tahoma" w:cs="Tahoma"/>
          <w:sz w:val="18"/>
          <w:szCs w:val="18"/>
        </w:rPr>
        <w:t xml:space="preserve"> </w:t>
      </w:r>
      <w:hyperlink r:id="rId10" w:tooltip="Premoženjske bilance: posredni in neposredni uporabniki državnega&#10;proračuna" w:history="1">
        <w:r w:rsidRPr="00F17879">
          <w:rPr>
            <w:rStyle w:val="Hiperpovezava"/>
            <w:rFonts w:asciiTheme="minorHAnsi" w:hAnsiTheme="minorHAnsi" w:cs="Tahoma"/>
            <w:b/>
            <w:bCs/>
            <w:color w:val="C7702E"/>
          </w:rPr>
          <w:t>Premoženjske bilance: posredni in neposredni uporabniki državnega proračuna</w:t>
        </w:r>
      </w:hyperlink>
      <w:r w:rsidRPr="00F17879">
        <w:rPr>
          <w:rFonts w:asciiTheme="minorHAnsi" w:hAnsiTheme="minorHAnsi" w:cs="Tahoma"/>
          <w:b/>
          <w:bCs/>
          <w:color w:val="555555"/>
        </w:rPr>
        <w:br/>
      </w:r>
      <w:r w:rsidRPr="00F17879">
        <w:rPr>
          <w:rStyle w:val="Krepko"/>
          <w:rFonts w:asciiTheme="minorHAnsi" w:hAnsiTheme="minorHAnsi" w:cs="Tahoma"/>
          <w:b w:val="0"/>
        </w:rPr>
        <w:t>30.04.2016:</w:t>
      </w:r>
      <w:r w:rsidRPr="00F17879">
        <w:rPr>
          <w:rStyle w:val="Krepko"/>
          <w:rFonts w:ascii="Tahoma" w:hAnsi="Tahoma" w:cs="Tahoma"/>
          <w:b w:val="0"/>
          <w:sz w:val="18"/>
          <w:szCs w:val="18"/>
        </w:rPr>
        <w:t xml:space="preserve"> </w:t>
      </w:r>
      <w:hyperlink r:id="rId11" w:tooltip="Rok za poročanje o izplačanih plačah in regresu" w:history="1">
        <w:r w:rsidRPr="00F17879">
          <w:rPr>
            <w:rStyle w:val="Hiperpovezava"/>
            <w:rFonts w:asciiTheme="minorHAnsi" w:hAnsiTheme="minorHAnsi" w:cs="Tahoma"/>
            <w:b/>
            <w:bCs/>
            <w:color w:val="C7702E"/>
          </w:rPr>
          <w:t>Rok za poročanje o izplačanih plačah in regresu</w:t>
        </w:r>
      </w:hyperlink>
      <w:r w:rsidRPr="00F17879">
        <w:rPr>
          <w:rFonts w:asciiTheme="minorHAnsi" w:hAnsiTheme="minorHAnsi" w:cs="Tahoma"/>
          <w:color w:val="555555"/>
        </w:rPr>
        <w:t xml:space="preserve"> </w:t>
      </w:r>
      <w:r w:rsidRPr="00F17879">
        <w:rPr>
          <w:rFonts w:asciiTheme="minorHAnsi" w:hAnsiTheme="minorHAnsi" w:cs="Tahoma"/>
        </w:rPr>
        <w:t>(velja za zasebni sektor)</w:t>
      </w:r>
    </w:p>
    <w:p w:rsidR="00F17879" w:rsidRPr="00F17879" w:rsidRDefault="00F17879" w:rsidP="00F17879">
      <w:pPr>
        <w:rPr>
          <w:rStyle w:val="Krepko"/>
          <w:rFonts w:asciiTheme="minorHAnsi" w:eastAsia="Times New Roman" w:hAnsiTheme="minorHAnsi" w:cstheme="minorHAnsi"/>
          <w:color w:val="1F497D" w:themeColor="text2"/>
        </w:rPr>
      </w:pPr>
      <w:r w:rsidRPr="00F17879">
        <w:rPr>
          <w:rStyle w:val="Krepko"/>
          <w:rFonts w:asciiTheme="minorHAnsi" w:hAnsiTheme="minorHAnsi" w:cs="Tahoma"/>
          <w:b w:val="0"/>
        </w:rPr>
        <w:t>30.04.2016:</w:t>
      </w:r>
      <w:r w:rsidRPr="00F17879">
        <w:rPr>
          <w:rStyle w:val="Krepko"/>
          <w:rFonts w:ascii="Tahoma" w:hAnsi="Tahoma" w:cs="Tahoma"/>
          <w:sz w:val="18"/>
          <w:szCs w:val="18"/>
        </w:rPr>
        <w:t xml:space="preserve"> </w:t>
      </w:r>
      <w:hyperlink r:id="rId12" w:tooltip="Raziskovanje o&#10;poslovanju poslovnih subjektov" w:history="1">
        <w:r w:rsidRPr="00F17879">
          <w:rPr>
            <w:rStyle w:val="Hiperpovezava"/>
            <w:rFonts w:asciiTheme="minorHAnsi" w:hAnsiTheme="minorHAnsi" w:cs="Tahoma"/>
            <w:b/>
            <w:bCs/>
            <w:color w:val="C7702E"/>
          </w:rPr>
          <w:t>Raziskovanje o poslovanju poslovnih subjektov</w:t>
        </w:r>
      </w:hyperlink>
      <w:r w:rsidRPr="00F17879">
        <w:rPr>
          <w:rFonts w:asciiTheme="minorHAnsi" w:hAnsiTheme="minorHAnsi" w:cs="Tahoma"/>
          <w:color w:val="555555"/>
        </w:rPr>
        <w:t> </w:t>
      </w:r>
      <w:r w:rsidRPr="00F17879">
        <w:rPr>
          <w:rFonts w:asciiTheme="minorHAnsi" w:hAnsiTheme="minorHAnsi" w:cs="Tahoma"/>
        </w:rPr>
        <w:t>- I. četrtletje 2016</w:t>
      </w:r>
    </w:p>
    <w:sectPr w:rsidR="00F17879" w:rsidRPr="00F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8FA"/>
    <w:multiLevelType w:val="hybridMultilevel"/>
    <w:tmpl w:val="34EE1D68"/>
    <w:lvl w:ilvl="0" w:tplc="7A94F8A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D136EA"/>
    <w:multiLevelType w:val="hybridMultilevel"/>
    <w:tmpl w:val="95207AAE"/>
    <w:lvl w:ilvl="0" w:tplc="4F86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C10"/>
    <w:multiLevelType w:val="hybridMultilevel"/>
    <w:tmpl w:val="8F90051C"/>
    <w:lvl w:ilvl="0" w:tplc="12186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0A67"/>
    <w:multiLevelType w:val="hybridMultilevel"/>
    <w:tmpl w:val="C2826692"/>
    <w:lvl w:ilvl="0" w:tplc="19A65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0E2E"/>
    <w:multiLevelType w:val="hybridMultilevel"/>
    <w:tmpl w:val="B01A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90B5E"/>
    <w:multiLevelType w:val="hybridMultilevel"/>
    <w:tmpl w:val="19D0B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816A6"/>
    <w:multiLevelType w:val="multilevel"/>
    <w:tmpl w:val="232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974E8"/>
    <w:multiLevelType w:val="hybridMultilevel"/>
    <w:tmpl w:val="E3721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40F29"/>
    <w:multiLevelType w:val="hybridMultilevel"/>
    <w:tmpl w:val="502ACA00"/>
    <w:lvl w:ilvl="0" w:tplc="185E31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A3B20"/>
    <w:multiLevelType w:val="hybridMultilevel"/>
    <w:tmpl w:val="188AE4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1B26"/>
    <w:multiLevelType w:val="hybridMultilevel"/>
    <w:tmpl w:val="7DBE643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C908E6"/>
    <w:multiLevelType w:val="hybridMultilevel"/>
    <w:tmpl w:val="EA6013D8"/>
    <w:lvl w:ilvl="0" w:tplc="BE30EA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F5"/>
    <w:rsid w:val="00020C34"/>
    <w:rsid w:val="00054DE7"/>
    <w:rsid w:val="00055908"/>
    <w:rsid w:val="00065B18"/>
    <w:rsid w:val="0006751A"/>
    <w:rsid w:val="000E17C1"/>
    <w:rsid w:val="000E7915"/>
    <w:rsid w:val="000F29A5"/>
    <w:rsid w:val="000F6BC5"/>
    <w:rsid w:val="00132186"/>
    <w:rsid w:val="00135FB8"/>
    <w:rsid w:val="001725F5"/>
    <w:rsid w:val="001C2BCE"/>
    <w:rsid w:val="001D302A"/>
    <w:rsid w:val="00264153"/>
    <w:rsid w:val="002B5445"/>
    <w:rsid w:val="00332623"/>
    <w:rsid w:val="00362CCB"/>
    <w:rsid w:val="003E52B6"/>
    <w:rsid w:val="0042111D"/>
    <w:rsid w:val="00436E0C"/>
    <w:rsid w:val="00440C8A"/>
    <w:rsid w:val="00442B25"/>
    <w:rsid w:val="004756EE"/>
    <w:rsid w:val="00480847"/>
    <w:rsid w:val="004D52B5"/>
    <w:rsid w:val="004F633A"/>
    <w:rsid w:val="005D073C"/>
    <w:rsid w:val="005D2C2A"/>
    <w:rsid w:val="006250FA"/>
    <w:rsid w:val="006A14EF"/>
    <w:rsid w:val="006A7251"/>
    <w:rsid w:val="006E53DD"/>
    <w:rsid w:val="0072425C"/>
    <w:rsid w:val="007C1949"/>
    <w:rsid w:val="00820A51"/>
    <w:rsid w:val="00822936"/>
    <w:rsid w:val="0082519B"/>
    <w:rsid w:val="00840C8C"/>
    <w:rsid w:val="00880351"/>
    <w:rsid w:val="00880F78"/>
    <w:rsid w:val="008D4C7F"/>
    <w:rsid w:val="008D7D03"/>
    <w:rsid w:val="00935F43"/>
    <w:rsid w:val="009625E1"/>
    <w:rsid w:val="009668AB"/>
    <w:rsid w:val="00975836"/>
    <w:rsid w:val="009B2F84"/>
    <w:rsid w:val="009E0CDC"/>
    <w:rsid w:val="00A6172D"/>
    <w:rsid w:val="00A6183E"/>
    <w:rsid w:val="00AA7D4A"/>
    <w:rsid w:val="00AE63AD"/>
    <w:rsid w:val="00AF4C59"/>
    <w:rsid w:val="00AF6F2A"/>
    <w:rsid w:val="00B35853"/>
    <w:rsid w:val="00B76F50"/>
    <w:rsid w:val="00B8190D"/>
    <w:rsid w:val="00B849A1"/>
    <w:rsid w:val="00BB25CA"/>
    <w:rsid w:val="00C02259"/>
    <w:rsid w:val="00C023F7"/>
    <w:rsid w:val="00C539F8"/>
    <w:rsid w:val="00C55C43"/>
    <w:rsid w:val="00C57D50"/>
    <w:rsid w:val="00C7464B"/>
    <w:rsid w:val="00C92D42"/>
    <w:rsid w:val="00CA2BAA"/>
    <w:rsid w:val="00CD4932"/>
    <w:rsid w:val="00D8283B"/>
    <w:rsid w:val="00DB4C6D"/>
    <w:rsid w:val="00DB5302"/>
    <w:rsid w:val="00DD126F"/>
    <w:rsid w:val="00DD5540"/>
    <w:rsid w:val="00DE12FB"/>
    <w:rsid w:val="00DE41A7"/>
    <w:rsid w:val="00E003BC"/>
    <w:rsid w:val="00E500AC"/>
    <w:rsid w:val="00EF2ADC"/>
    <w:rsid w:val="00F01141"/>
    <w:rsid w:val="00F15717"/>
    <w:rsid w:val="00F17879"/>
    <w:rsid w:val="00FA7B96"/>
    <w:rsid w:val="00FA7EF9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25F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25F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55C4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D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D5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2D42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92D42"/>
    <w:rPr>
      <w:b/>
      <w:bCs/>
    </w:rPr>
  </w:style>
  <w:style w:type="paragraph" w:styleId="Navadensplet">
    <w:name w:val="Normal (Web)"/>
    <w:basedOn w:val="Navaden"/>
    <w:uiPriority w:val="99"/>
    <w:unhideWhenUsed/>
    <w:rsid w:val="00475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25F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25F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55C4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D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D5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2D42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92D42"/>
    <w:rPr>
      <w:b/>
      <w:bCs/>
    </w:rPr>
  </w:style>
  <w:style w:type="paragraph" w:styleId="Navadensplet">
    <w:name w:val="Normal (Web)"/>
    <w:basedOn w:val="Navaden"/>
    <w:uiPriority w:val="99"/>
    <w:unhideWhenUsed/>
    <w:rsid w:val="00475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nskaposta.si/link.php?M=18048246&amp;N=21074&amp;L=42538&amp;F=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lektronskaposta.si/link.php?M=18048246&amp;N=21074&amp;L=42544&amp;F=H" TargetMode="External"/><Relationship Id="rId12" Type="http://schemas.openxmlformats.org/officeDocument/2006/relationships/hyperlink" Target="https://www.elektronskaposta.si/link.php?M=18048246&amp;N=21074&amp;L=38187&amp;F=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elektronskaposta.si/link.php?M=18048246&amp;N=21074&amp;L=32939&amp;F=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ektronskaposta.si/link.php?M=18048246&amp;N=21074&amp;L=40819&amp;F=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ktronskaposta.si/link.php?M=18048246&amp;N=21074&amp;L=42541&amp;F=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Žganjar</dc:creator>
  <cp:lastModifiedBy>Martina Krevh</cp:lastModifiedBy>
  <cp:revision>7</cp:revision>
  <cp:lastPrinted>2016-03-16T12:28:00Z</cp:lastPrinted>
  <dcterms:created xsi:type="dcterms:W3CDTF">2016-04-20T07:12:00Z</dcterms:created>
  <dcterms:modified xsi:type="dcterms:W3CDTF">2016-04-20T07:52:00Z</dcterms:modified>
</cp:coreProperties>
</file>